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8C29" w14:textId="54584576" w:rsidR="00727C74" w:rsidRPr="00727C74" w:rsidRDefault="00EE1B58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EE1B5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20BA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EE1B58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D1007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6221E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6754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67547" w:rsidRPr="00F254BB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D1007" w:rsidRPr="00F254BB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F254BB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24563" w:rsidRPr="00F254BB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B73A89">
        <w:rPr>
          <w:rFonts w:ascii="Arial" w:hAnsi="Arial"/>
          <w:b/>
          <w:noProof/>
          <w:sz w:val="24"/>
          <w:szCs w:val="24"/>
          <w:lang w:eastAsia="ja-JP"/>
        </w:rPr>
        <w:t>10283</w:t>
      </w:r>
    </w:p>
    <w:p w14:paraId="11C88A41" w14:textId="3515BE2A" w:rsidR="001E489F" w:rsidRPr="00EE1B58" w:rsidRDefault="006221EA" w:rsidP="00EE1B5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Dallas</w:t>
      </w:r>
      <w:r w:rsidR="00CD1007" w:rsidRPr="006C2D8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EE1B58"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November</w:t>
      </w:r>
      <w:r w:rsidR="00CD1007" w:rsidRPr="009F6146">
        <w:rPr>
          <w:rFonts w:cs="Arial"/>
          <w:b/>
          <w:bCs/>
          <w:sz w:val="24"/>
        </w:rPr>
        <w:t xml:space="preserve"> </w:t>
      </w:r>
      <w:r>
        <w:rPr>
          <w:b/>
          <w:noProof/>
          <w:sz w:val="24"/>
        </w:rPr>
        <w:t>17</w:t>
      </w:r>
      <w:r w:rsidR="005037D0">
        <w:rPr>
          <w:b/>
          <w:noProof/>
          <w:sz w:val="24"/>
        </w:rPr>
        <w:t>-</w:t>
      </w:r>
      <w:r w:rsidR="00CD100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fldSimple w:instr=" DOCPROPERTY  StartDate  \* MERGEFORMAT ">
        <w:r w:rsidR="005037D0">
          <w:rPr>
            <w:b/>
            <w:noProof/>
            <w:sz w:val="24"/>
          </w:rPr>
          <w:t>,</w:t>
        </w:r>
        <w:r w:rsidR="00EE1B58" w:rsidRPr="00BA51D9">
          <w:rPr>
            <w:b/>
            <w:noProof/>
            <w:sz w:val="24"/>
          </w:rPr>
          <w:t xml:space="preserve"> 2025</w:t>
        </w:r>
      </w:fldSimple>
      <w:r w:rsidR="00EE1B58">
        <w:rPr>
          <w:b/>
          <w:noProof/>
          <w:sz w:val="24"/>
        </w:rPr>
        <w:t xml:space="preserve"> </w:t>
      </w:r>
      <w:r w:rsidR="001E489F" w:rsidRPr="006C2E80">
        <w:tab/>
      </w:r>
      <w:r w:rsidR="00727C74">
        <w:tab/>
      </w:r>
      <w:r w:rsidR="008F0FC7">
        <w:tab/>
      </w:r>
      <w:r w:rsidR="00CE6039">
        <w:rPr>
          <w:b/>
          <w:noProof/>
          <w:sz w:val="24"/>
          <w:szCs w:val="24"/>
          <w:lang w:eastAsia="ja-JP"/>
        </w:rPr>
        <w:tab/>
        <w:t xml:space="preserve">    </w:t>
      </w:r>
      <w:r w:rsidR="005A51BD">
        <w:rPr>
          <w:b/>
          <w:noProof/>
          <w:sz w:val="24"/>
          <w:szCs w:val="24"/>
          <w:lang w:eastAsia="ja-JP"/>
        </w:rPr>
        <w:t xml:space="preserve">    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C6A781" w14:textId="33B3A2FA" w:rsidR="00F67547" w:rsidRPr="006C2E80" w:rsidRDefault="001E489F" w:rsidP="003205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 w:rsidRPr="00F254BB">
        <w:rPr>
          <w:rFonts w:ascii="Arial" w:eastAsia="Batang" w:hAnsi="Arial"/>
          <w:b/>
          <w:sz w:val="24"/>
          <w:szCs w:val="24"/>
          <w:lang w:val="en-US" w:eastAsia="zh-CN"/>
        </w:rPr>
        <w:t>Oracle, Verizon</w:t>
      </w:r>
    </w:p>
    <w:p w14:paraId="5B14D2CF" w14:textId="7CCD0284" w:rsidR="00F67547" w:rsidRPr="00CF6EE2" w:rsidRDefault="001E489F" w:rsidP="00CF6E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44EB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C5E33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11ACF" w:rsidRPr="00111ACF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Deferred 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>PRA for A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ll</w:t>
      </w:r>
      <w:r w:rsidR="006221EA">
        <w:rPr>
          <w:rFonts w:ascii="Arial" w:eastAsia="Batang" w:hAnsi="Arial" w:cs="Arial"/>
          <w:b/>
          <w:sz w:val="24"/>
          <w:szCs w:val="24"/>
          <w:lang w:eastAsia="zh-CN"/>
        </w:rPr>
        <w:t xml:space="preserve"> Polic</w:t>
      </w:r>
      <w:r w:rsidR="0019339F">
        <w:rPr>
          <w:rFonts w:ascii="Arial" w:eastAsia="Batang" w:hAnsi="Arial" w:cs="Arial"/>
          <w:b/>
          <w:sz w:val="24"/>
          <w:szCs w:val="24"/>
          <w:lang w:eastAsia="zh-CN"/>
        </w:rPr>
        <w:t>ies</w:t>
      </w:r>
      <w:r w:rsidR="00CD1007" w:rsidRPr="00CD1007">
        <w:rPr>
          <w:rFonts w:ascii="Arial" w:eastAsia="Batang" w:hAnsi="Arial" w:cs="Arial"/>
          <w:b/>
          <w:sz w:val="24"/>
          <w:szCs w:val="24"/>
          <w:lang w:eastAsia="zh-CN"/>
        </w:rPr>
        <w:t xml:space="preserve"> in the 5GC</w:t>
      </w:r>
    </w:p>
    <w:p w14:paraId="66ACF610" w14:textId="1D4C39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5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33259E5" w:rsidR="001E489F" w:rsidRDefault="001845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54BB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882737" w:rsidR="001E489F" w:rsidRPr="004B040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D115A0">
        <w:rPr>
          <w:rFonts w:ascii="Arial" w:eastAsia="Times New Roman" w:hAnsi="Arial" w:cs="Times New Roman"/>
          <w:b/>
          <w:bCs/>
          <w:color w:val="auto"/>
          <w:sz w:val="36"/>
          <w:szCs w:val="36"/>
          <w:lang w:eastAsia="ja-JP"/>
        </w:rPr>
        <w:t>D</w:t>
      </w:r>
      <w:r w:rsidR="00CD1007" w:rsidRPr="004B040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eferred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RA for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A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ll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</w:t>
      </w:r>
      <w:r w:rsidR="006221EA" w:rsidRPr="00D115A0">
        <w:rPr>
          <w:rFonts w:ascii="Arial" w:eastAsia="Batang" w:hAnsi="Arial" w:cs="Arial"/>
          <w:b/>
          <w:bCs/>
          <w:sz w:val="36"/>
          <w:szCs w:val="36"/>
          <w:lang w:eastAsia="zh-CN"/>
        </w:rPr>
        <w:t>P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>olic</w:t>
      </w:r>
      <w:r w:rsidR="004B040D">
        <w:rPr>
          <w:rFonts w:ascii="Arial" w:eastAsia="Batang" w:hAnsi="Arial" w:cs="Arial"/>
          <w:sz w:val="36"/>
          <w:szCs w:val="36"/>
          <w:lang w:eastAsia="zh-CN"/>
        </w:rPr>
        <w:t>ies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 xml:space="preserve"> (</w:t>
      </w:r>
      <w:r w:rsidR="00DC4D3B">
        <w:rPr>
          <w:rFonts w:ascii="Arial" w:eastAsia="Batang" w:hAnsi="Arial" w:cs="Arial"/>
          <w:sz w:val="36"/>
          <w:szCs w:val="36"/>
          <w:lang w:eastAsia="zh-CN"/>
        </w:rPr>
        <w:t>SM/</w:t>
      </w:r>
      <w:r w:rsidR="00D115A0">
        <w:rPr>
          <w:rFonts w:ascii="Arial" w:eastAsia="Batang" w:hAnsi="Arial" w:cs="Arial"/>
          <w:sz w:val="36"/>
          <w:szCs w:val="36"/>
          <w:lang w:eastAsia="zh-CN"/>
        </w:rPr>
        <w:t>AM/UE)</w:t>
      </w:r>
      <w:r w:rsidR="006221EA" w:rsidRPr="004B040D">
        <w:rPr>
          <w:rFonts w:ascii="Arial" w:eastAsia="Batang" w:hAnsi="Arial" w:cs="Arial"/>
          <w:sz w:val="36"/>
          <w:szCs w:val="36"/>
          <w:lang w:eastAsia="zh-CN"/>
        </w:rPr>
        <w:t xml:space="preserve"> in the 5GC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1BFBB7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TEI20_DP</w:t>
      </w:r>
      <w:r w:rsidR="004B04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</w:t>
      </w:r>
    </w:p>
    <w:p w14:paraId="18C69795" w14:textId="1D82DD46" w:rsidR="001E489F" w:rsidRDefault="001E489F" w:rsidP="001E489F">
      <w:pPr>
        <w:pStyle w:val="Guidance"/>
      </w:pPr>
    </w:p>
    <w:p w14:paraId="15B1DB90" w14:textId="47E54516" w:rsidR="001E489F" w:rsidRPr="001E489F" w:rsidRDefault="001E489F" w:rsidP="004070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4070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340F223" w14:textId="5E20A926" w:rsidR="001E489F" w:rsidRDefault="001E489F" w:rsidP="001E489F">
      <w:pPr>
        <w:pStyle w:val="Guidance"/>
      </w:pP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4731F9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54FF64" w:rsidR="001E489F" w:rsidRDefault="00FB358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FB358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B358A" w:rsidRDefault="00FB358A" w:rsidP="00FB35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1B1CCE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2CCCED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4BE5B85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70435623" w14:textId="65C9B25D" w:rsidR="00FB358A" w:rsidRDefault="00FB358A" w:rsidP="00FB358A">
            <w:pPr>
              <w:pStyle w:val="TAC"/>
            </w:pPr>
            <w:r>
              <w:t>X</w:t>
            </w:r>
          </w:p>
        </w:tc>
      </w:tr>
      <w:tr w:rsidR="00FB358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B358A" w:rsidRDefault="00FB358A" w:rsidP="00FB35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5CC8AB5" w:rsidR="00FB358A" w:rsidRDefault="00FB358A" w:rsidP="00FB358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B358A" w:rsidRDefault="00FB358A" w:rsidP="00FB358A">
            <w:pPr>
              <w:pStyle w:val="TAC"/>
            </w:pPr>
          </w:p>
        </w:tc>
        <w:tc>
          <w:tcPr>
            <w:tcW w:w="850" w:type="dxa"/>
          </w:tcPr>
          <w:p w14:paraId="3F07CB2B" w14:textId="7230FC2D" w:rsidR="00FB358A" w:rsidRDefault="00FB358A" w:rsidP="00FB358A">
            <w:pPr>
              <w:pStyle w:val="TAC"/>
            </w:pPr>
          </w:p>
        </w:tc>
        <w:tc>
          <w:tcPr>
            <w:tcW w:w="851" w:type="dxa"/>
          </w:tcPr>
          <w:p w14:paraId="290A158D" w14:textId="65CFDBD2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02E98F67" w14:textId="12F1EAF8" w:rsidR="00FB358A" w:rsidRDefault="00FB358A" w:rsidP="00FB35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5A10FEB4" w:rsidR="00C22A77" w:rsidRDefault="00775515">
            <w:pPr>
              <w:pStyle w:val="TAL"/>
            </w:pPr>
            <w:r>
              <w:t xml:space="preserve"> 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A109" w14:textId="5ABF8965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9D60" w14:textId="29631F96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42E" w14:textId="59082AE9" w:rsidR="00C22A77" w:rsidRDefault="00C22A77">
            <w:pPr>
              <w:pStyle w:val="TAL"/>
            </w:pPr>
          </w:p>
        </w:tc>
      </w:tr>
      <w:tr w:rsidR="00C22A77" w:rsidRPr="00C22A77" w14:paraId="06846F3A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3974" w14:textId="08E59F00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0775" w14:textId="1BC2528D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822" w14:textId="7B3E2FF2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0804" w14:textId="0106C19C" w:rsidR="00C22A77" w:rsidRDefault="00C22A7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26FF6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AC061FD" w14:textId="2564914D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017BF4B1" w14:textId="748ECD3D" w:rsidR="007B6B29" w:rsidRPr="00251D80" w:rsidRDefault="007B6B29" w:rsidP="007B6B29">
            <w:pPr>
              <w:pStyle w:val="Guidance"/>
            </w:pPr>
          </w:p>
        </w:tc>
      </w:tr>
      <w:tr w:rsidR="007B6B29" w14:paraId="3E4C40AF" w14:textId="77777777" w:rsidTr="005875D6">
        <w:trPr>
          <w:cantSplit/>
          <w:jc w:val="center"/>
        </w:trPr>
        <w:tc>
          <w:tcPr>
            <w:tcW w:w="1101" w:type="dxa"/>
          </w:tcPr>
          <w:p w14:paraId="37A7DBAC" w14:textId="105A60A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DA332FF" w14:textId="054A598E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38E82E7D" w14:textId="5921EB3D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5B8B5F3E" w14:textId="77777777" w:rsidTr="005875D6">
        <w:trPr>
          <w:cantSplit/>
          <w:jc w:val="center"/>
        </w:trPr>
        <w:tc>
          <w:tcPr>
            <w:tcW w:w="1101" w:type="dxa"/>
          </w:tcPr>
          <w:p w14:paraId="0738FD87" w14:textId="4C8E88E0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062C71C" w14:textId="1892A347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587D574F" w14:textId="76398AE6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2C13E24C" w14:textId="77777777" w:rsidTr="005875D6">
        <w:trPr>
          <w:cantSplit/>
          <w:jc w:val="center"/>
        </w:trPr>
        <w:tc>
          <w:tcPr>
            <w:tcW w:w="1101" w:type="dxa"/>
          </w:tcPr>
          <w:p w14:paraId="09C8DB80" w14:textId="45845C59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7999862D" w14:textId="2B7869EC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11BD73E5" w14:textId="1325C80E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7B6B29" w14:paraId="69588872" w14:textId="77777777" w:rsidTr="005875D6">
        <w:trPr>
          <w:cantSplit/>
          <w:jc w:val="center"/>
        </w:trPr>
        <w:tc>
          <w:tcPr>
            <w:tcW w:w="1101" w:type="dxa"/>
          </w:tcPr>
          <w:p w14:paraId="4D46B0A8" w14:textId="4159F1D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2BF3F898" w14:textId="48F3859F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4994B7B5" w14:textId="01D7A577" w:rsidR="007B6B29" w:rsidRDefault="007B6B29" w:rsidP="007B6B29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1715FD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access and mobility related policy control encompasses the management of service area restrictions, the management of the RFSP Index, the management of the UE-AMBR, the management of the UE Slice-MBR, the slice replacement management and the management of SMF selection.</w:t>
      </w:r>
    </w:p>
    <w:p w14:paraId="3DB33D0A" w14:textId="77777777" w:rsid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UE policy encompasses the management of ANDSP, URSP, V2XP, ProSeP, RSLPP, A2XP (see 23.503 clause 6.1.2.2). </w:t>
      </w:r>
      <w:bookmarkStart w:id="0" w:name="_Hlk201566200"/>
      <w:r w:rsidRPr="006D477B">
        <w:rPr>
          <w:i w:val="0"/>
        </w:rPr>
        <w:t>In the context of this document, UE policies refer to URSP only.</w:t>
      </w:r>
    </w:p>
    <w:p w14:paraId="35996378" w14:textId="3811AE01" w:rsidR="00AD1191" w:rsidRDefault="00AD1191" w:rsidP="006D477B">
      <w:pPr>
        <w:pStyle w:val="Guidance"/>
        <w:jc w:val="both"/>
        <w:rPr>
          <w:i w:val="0"/>
        </w:rPr>
      </w:pPr>
      <w:r w:rsidRPr="00AD1191">
        <w:rPr>
          <w:i w:val="0"/>
        </w:rPr>
        <w:t>The session management related policy control provides the functions for policy and charging control as well as event reporting for service data flows.</w:t>
      </w:r>
    </w:p>
    <w:bookmarkEnd w:id="0"/>
    <w:p w14:paraId="45A76BC0" w14:textId="5017993E" w:rsidR="006D07A6" w:rsidRDefault="006D07A6" w:rsidP="006D477B">
      <w:pPr>
        <w:pStyle w:val="Guidance"/>
        <w:jc w:val="both"/>
        <w:rPr>
          <w:i w:val="0"/>
        </w:rPr>
      </w:pPr>
      <w:r w:rsidRPr="00DE579F">
        <w:rPr>
          <w:b/>
          <w:bCs/>
          <w:i w:val="0"/>
        </w:rPr>
        <w:t xml:space="preserve">PRA </w:t>
      </w:r>
      <w:r w:rsidRPr="00DE579F">
        <w:rPr>
          <w:i w:val="0"/>
        </w:rPr>
        <w:t>stands for</w:t>
      </w:r>
      <w:r w:rsidRPr="00DE579F">
        <w:rPr>
          <w:b/>
          <w:bCs/>
          <w:i w:val="0"/>
        </w:rPr>
        <w:t xml:space="preserve"> Presence Reporting Area</w:t>
      </w:r>
      <w:r>
        <w:rPr>
          <w:i w:val="0"/>
        </w:rPr>
        <w:t>. This area</w:t>
      </w:r>
      <w:r w:rsidRPr="006D07A6">
        <w:rPr>
          <w:i w:val="0"/>
        </w:rPr>
        <w:t xml:space="preserve"> </w:t>
      </w:r>
      <w:r>
        <w:rPr>
          <w:i w:val="0"/>
        </w:rPr>
        <w:t xml:space="preserve">can </w:t>
      </w:r>
      <w:r w:rsidRPr="006D07A6">
        <w:rPr>
          <w:i w:val="0"/>
        </w:rPr>
        <w:t>be composed of Tracking Areas (TAs), eNodeBs, Cell Global Identity (CGI), or other geographical identifiers.</w:t>
      </w:r>
    </w:p>
    <w:p w14:paraId="28F710CD" w14:textId="1E5D3784" w:rsidR="00DE579F" w:rsidRDefault="00DE579F" w:rsidP="006D477B">
      <w:pPr>
        <w:pStyle w:val="Guidance"/>
        <w:jc w:val="both"/>
        <w:rPr>
          <w:i w:val="0"/>
        </w:rPr>
      </w:pPr>
      <w:r w:rsidRPr="00DE579F">
        <w:rPr>
          <w:i w:val="0"/>
        </w:rPr>
        <w:t>PCF subscribe</w:t>
      </w:r>
      <w:r w:rsidR="00AA1E0E">
        <w:rPr>
          <w:i w:val="0"/>
        </w:rPr>
        <w:t>s</w:t>
      </w:r>
      <w:r w:rsidRPr="00DE579F">
        <w:rPr>
          <w:i w:val="0"/>
        </w:rPr>
        <w:t xml:space="preserve"> to reporting change of UE presence in a </w:t>
      </w:r>
      <w:r>
        <w:rPr>
          <w:i w:val="0"/>
        </w:rPr>
        <w:t>PRA. Based on the UE presence (or non presence) in the PRA the PCF may take some AM/UE/SM Policy actions.</w:t>
      </w:r>
    </w:p>
    <w:p w14:paraId="20EDB82C" w14:textId="4850D347" w:rsidR="00DE579F" w:rsidRDefault="00DE579F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Such action </w:t>
      </w:r>
      <w:r w:rsidR="00DF6503">
        <w:rPr>
          <w:i w:val="0"/>
        </w:rPr>
        <w:t>may include</w:t>
      </w:r>
      <w:r w:rsidR="00D07111">
        <w:rPr>
          <w:i w:val="0"/>
        </w:rPr>
        <w:t xml:space="preserve"> for example</w:t>
      </w:r>
      <w:r w:rsidR="00DF6503">
        <w:rPr>
          <w:i w:val="0"/>
        </w:rPr>
        <w:t>:</w:t>
      </w:r>
    </w:p>
    <w:p w14:paraId="545E091F" w14:textId="10946325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UE policy - push </w:t>
      </w:r>
      <w:r>
        <w:rPr>
          <w:i w:val="0"/>
        </w:rPr>
        <w:t xml:space="preserve">to the UE </w:t>
      </w:r>
      <w:r w:rsidRPr="00DF6503">
        <w:rPr>
          <w:i w:val="0"/>
        </w:rPr>
        <w:t>a</w:t>
      </w:r>
      <w:r>
        <w:rPr>
          <w:i w:val="0"/>
        </w:rPr>
        <w:t xml:space="preserve"> new or updated URSP rule</w:t>
      </w:r>
      <w:r w:rsidRPr="00DF6503">
        <w:rPr>
          <w:i w:val="0"/>
        </w:rPr>
        <w:t xml:space="preserve"> </w:t>
      </w:r>
      <w:r>
        <w:rPr>
          <w:i w:val="0"/>
        </w:rPr>
        <w:t xml:space="preserve">that include a </w:t>
      </w:r>
      <w:r w:rsidRPr="00DF6503">
        <w:rPr>
          <w:i w:val="0"/>
        </w:rPr>
        <w:t xml:space="preserve">slice/DNN to establish a </w:t>
      </w:r>
      <w:r>
        <w:rPr>
          <w:i w:val="0"/>
        </w:rPr>
        <w:t xml:space="preserve">new </w:t>
      </w:r>
      <w:r w:rsidRPr="00DF6503">
        <w:rPr>
          <w:i w:val="0"/>
        </w:rPr>
        <w:t xml:space="preserve">PDU session on. </w:t>
      </w:r>
    </w:p>
    <w:p w14:paraId="071C6FA5" w14:textId="2881E40F" w:rsidR="00DF6503" w:rsidRDefault="00DF6503" w:rsidP="006D477B">
      <w:pPr>
        <w:pStyle w:val="Guidance"/>
        <w:jc w:val="both"/>
        <w:rPr>
          <w:i w:val="0"/>
        </w:rPr>
      </w:pPr>
      <w:r w:rsidRPr="00DF6503">
        <w:rPr>
          <w:i w:val="0"/>
        </w:rPr>
        <w:t xml:space="preserve">AM policy </w:t>
      </w:r>
      <w:r w:rsidR="00D07111">
        <w:rPr>
          <w:i w:val="0"/>
        </w:rPr>
        <w:t>–</w:t>
      </w:r>
      <w:r w:rsidRPr="00DF6503">
        <w:rPr>
          <w:i w:val="0"/>
        </w:rPr>
        <w:t xml:space="preserve"> </w:t>
      </w:r>
      <w:r w:rsidR="00D07111">
        <w:rPr>
          <w:i w:val="0"/>
        </w:rPr>
        <w:t xml:space="preserve">Adjust </w:t>
      </w:r>
      <w:r w:rsidR="00D07111" w:rsidRPr="006D477B">
        <w:rPr>
          <w:i w:val="0"/>
        </w:rPr>
        <w:t>service area restrictions</w:t>
      </w:r>
      <w:r w:rsidR="00D07111">
        <w:rPr>
          <w:i w:val="0"/>
        </w:rPr>
        <w:t>,</w:t>
      </w:r>
      <w:r w:rsidRPr="00DF6503">
        <w:rPr>
          <w:i w:val="0"/>
        </w:rPr>
        <w:t xml:space="preserve"> adjust RFSP</w:t>
      </w:r>
      <w:r w:rsidR="00D07111">
        <w:rPr>
          <w:i w:val="0"/>
        </w:rPr>
        <w:t>, change UE</w:t>
      </w:r>
      <w:r w:rsidRPr="00DF6503">
        <w:rPr>
          <w:i w:val="0"/>
        </w:rPr>
        <w:t xml:space="preserve"> AMBR</w:t>
      </w:r>
      <w:r w:rsidR="00086864">
        <w:rPr>
          <w:i w:val="0"/>
        </w:rPr>
        <w:t xml:space="preserve"> and so on.</w:t>
      </w:r>
    </w:p>
    <w:p w14:paraId="6B300612" w14:textId="5500C62B" w:rsidR="00DF6503" w:rsidRDefault="00DF6503" w:rsidP="006D477B">
      <w:pPr>
        <w:pStyle w:val="Guidance"/>
        <w:jc w:val="both"/>
        <w:rPr>
          <w:i w:val="0"/>
        </w:rPr>
      </w:pPr>
      <w:r>
        <w:rPr>
          <w:i w:val="0"/>
        </w:rPr>
        <w:t xml:space="preserve">SM policy </w:t>
      </w:r>
      <w:r w:rsidR="00D07111">
        <w:rPr>
          <w:i w:val="0"/>
        </w:rPr>
        <w:t>–</w:t>
      </w:r>
      <w:r>
        <w:rPr>
          <w:i w:val="0"/>
        </w:rPr>
        <w:t xml:space="preserve"> </w:t>
      </w:r>
      <w:r w:rsidR="00D07111">
        <w:rPr>
          <w:i w:val="0"/>
        </w:rPr>
        <w:t>Change session AMBR, adjust 5QI, change charging key</w:t>
      </w:r>
      <w:r w:rsidR="00086864">
        <w:rPr>
          <w:i w:val="0"/>
        </w:rPr>
        <w:t>s and so on.</w:t>
      </w:r>
    </w:p>
    <w:p w14:paraId="7F4AAFE8" w14:textId="2C8FD09D" w:rsidR="006D477B" w:rsidRDefault="006D477B" w:rsidP="009D0D58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Some scenarios however require the use of </w:t>
      </w:r>
      <w:r w:rsidR="009D0D58">
        <w:rPr>
          <w:i w:val="0"/>
        </w:rPr>
        <w:t xml:space="preserve">PRA reporting (and the derived policy actions) only during specific intervals. For instance, </w:t>
      </w:r>
      <w:r w:rsidR="00F73431">
        <w:rPr>
          <w:i w:val="0"/>
        </w:rPr>
        <w:t xml:space="preserve">PRA reporting will be relevant only during </w:t>
      </w:r>
      <w:r w:rsidR="009D0D58">
        <w:rPr>
          <w:i w:val="0"/>
        </w:rPr>
        <w:t>a</w:t>
      </w:r>
      <w:r w:rsidR="000A3E73">
        <w:rPr>
          <w:i w:val="0"/>
        </w:rPr>
        <w:t>n</w:t>
      </w:r>
      <w:r w:rsidR="009D0D58">
        <w:rPr>
          <w:i w:val="0"/>
        </w:rPr>
        <w:t xml:space="preserve"> event (e.g a concert) that may take place at a certain area in a specific time for a known duration.</w:t>
      </w:r>
      <w:r w:rsidRPr="006D477B">
        <w:rPr>
          <w:i w:val="0"/>
        </w:rPr>
        <w:t xml:space="preserve"> </w:t>
      </w:r>
      <w:r w:rsidR="000A3E73">
        <w:rPr>
          <w:i w:val="0"/>
        </w:rPr>
        <w:t>Such a selective</w:t>
      </w:r>
      <w:r w:rsidR="00E907D4">
        <w:rPr>
          <w:i w:val="0"/>
        </w:rPr>
        <w:t>/automatic/limited</w:t>
      </w:r>
      <w:r w:rsidR="000A3E73">
        <w:rPr>
          <w:i w:val="0"/>
        </w:rPr>
        <w:t xml:space="preserve"> PRA reporting can save a lot of unnecessary signa</w:t>
      </w:r>
      <w:r w:rsidR="00E907D4">
        <w:rPr>
          <w:i w:val="0"/>
        </w:rPr>
        <w:t>l</w:t>
      </w:r>
      <w:r w:rsidR="000A3E73">
        <w:rPr>
          <w:i w:val="0"/>
        </w:rPr>
        <w:t>ling between the AMF and PCF or/and between the SMF and PCF</w:t>
      </w:r>
      <w:r w:rsidR="001509F7">
        <w:rPr>
          <w:i w:val="0"/>
        </w:rPr>
        <w:t xml:space="preserve"> </w:t>
      </w:r>
      <w:r w:rsidR="001509F7">
        <w:rPr>
          <w:i w:val="0"/>
        </w:rPr>
        <w:t xml:space="preserve">or/and between the </w:t>
      </w:r>
      <w:r w:rsidR="001509F7">
        <w:rPr>
          <w:i w:val="0"/>
        </w:rPr>
        <w:t>A</w:t>
      </w:r>
      <w:r w:rsidR="001509F7">
        <w:rPr>
          <w:i w:val="0"/>
        </w:rPr>
        <w:t xml:space="preserve">MF and </w:t>
      </w:r>
      <w:r w:rsidR="001509F7">
        <w:rPr>
          <w:i w:val="0"/>
        </w:rPr>
        <w:t>SM</w:t>
      </w:r>
      <w:r w:rsidR="001509F7">
        <w:rPr>
          <w:i w:val="0"/>
        </w:rPr>
        <w:t>F</w:t>
      </w:r>
      <w:r w:rsidR="000A3E73">
        <w:rPr>
          <w:i w:val="0"/>
        </w:rPr>
        <w:t>.</w:t>
      </w:r>
    </w:p>
    <w:p w14:paraId="3A1B4C0F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scenarios have been identified:</w:t>
      </w:r>
    </w:p>
    <w:p w14:paraId="7723EF7B" w14:textId="5ABF9FA4" w:rsidR="00F73431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1: </w:t>
      </w:r>
      <w:r w:rsidR="00F73431">
        <w:rPr>
          <w:i w:val="0"/>
        </w:rPr>
        <w:t>Concert</w:t>
      </w:r>
      <w:r w:rsidRPr="006D477B">
        <w:rPr>
          <w:i w:val="0"/>
        </w:rPr>
        <w:t xml:space="preserve"> –</w:t>
      </w:r>
      <w:r w:rsidR="00F73431">
        <w:rPr>
          <w:i w:val="0"/>
        </w:rPr>
        <w:t xml:space="preserve"> A concert will take place at a location X at time T for 2 hours. During that time entitled subscriber</w:t>
      </w:r>
      <w:r w:rsidR="00EC5957">
        <w:rPr>
          <w:i w:val="0"/>
        </w:rPr>
        <w:t>s</w:t>
      </w:r>
      <w:r w:rsidR="00F73431">
        <w:rPr>
          <w:i w:val="0"/>
        </w:rPr>
        <w:t xml:space="preserve"> that attend the concert will have their session AMBR</w:t>
      </w:r>
      <w:r w:rsidR="00EC5957">
        <w:rPr>
          <w:i w:val="0"/>
        </w:rPr>
        <w:t xml:space="preserve"> boosted up and/or</w:t>
      </w:r>
      <w:r w:rsidR="00F73431">
        <w:rPr>
          <w:i w:val="0"/>
        </w:rPr>
        <w:t xml:space="preserve"> </w:t>
      </w:r>
      <w:r w:rsidR="00EC5957">
        <w:rPr>
          <w:i w:val="0"/>
        </w:rPr>
        <w:t>their</w:t>
      </w:r>
      <w:r w:rsidR="00F73431">
        <w:rPr>
          <w:i w:val="0"/>
        </w:rPr>
        <w:t xml:space="preserve"> 5QI</w:t>
      </w:r>
      <w:r w:rsidR="00EC5957">
        <w:rPr>
          <w:i w:val="0"/>
        </w:rPr>
        <w:t xml:space="preserve"> may get adjusted. PCF </w:t>
      </w:r>
      <w:r w:rsidR="00AA1E0E">
        <w:rPr>
          <w:i w:val="0"/>
        </w:rPr>
        <w:t xml:space="preserve">for the PDU session </w:t>
      </w:r>
      <w:r w:rsidR="00EC5957">
        <w:rPr>
          <w:i w:val="0"/>
        </w:rPr>
        <w:t xml:space="preserve">may ahead of time instruct the SMF to report it about </w:t>
      </w:r>
      <w:r w:rsidR="00AA1E0E">
        <w:rPr>
          <w:i w:val="0"/>
        </w:rPr>
        <w:t xml:space="preserve">deferred </w:t>
      </w:r>
      <w:r w:rsidR="00EC5957">
        <w:rPr>
          <w:i w:val="0"/>
        </w:rPr>
        <w:t>PRA events (via the existing PRA PCRT</w:t>
      </w:r>
      <w:r w:rsidR="00AA1E0E">
        <w:rPr>
          <w:i w:val="0"/>
        </w:rPr>
        <w:t xml:space="preserve"> (PRA=X, deferred time=T, Duration=2 hours)</w:t>
      </w:r>
      <w:r w:rsidR="00EC5957">
        <w:rPr>
          <w:i w:val="0"/>
        </w:rPr>
        <w:t xml:space="preserve">), e.g </w:t>
      </w:r>
      <w:r w:rsidR="00120437">
        <w:rPr>
          <w:i w:val="0"/>
        </w:rPr>
        <w:t xml:space="preserve">subscriber </w:t>
      </w:r>
      <w:r w:rsidR="00EC5957">
        <w:rPr>
          <w:i w:val="0"/>
        </w:rPr>
        <w:t>enters the area or leaves it</w:t>
      </w:r>
      <w:r w:rsidR="00AA1E0E">
        <w:rPr>
          <w:i w:val="0"/>
        </w:rPr>
        <w:t xml:space="preserve"> during the time of the concert</w:t>
      </w:r>
      <w:r w:rsidR="00EC5957">
        <w:rPr>
          <w:i w:val="0"/>
        </w:rPr>
        <w:t xml:space="preserve">. Once the </w:t>
      </w:r>
      <w:r w:rsidR="00EC5957">
        <w:rPr>
          <w:i w:val="0"/>
        </w:rPr>
        <w:lastRenderedPageBreak/>
        <w:t>concert starts, the PCF will receive PRA reporting. It will then be able to dynamically respond to SMF with proper PCC or/and session rule(s). When the concert ends, the SMF automatically stop sending the PCF PRA reports.</w:t>
      </w:r>
    </w:p>
    <w:p w14:paraId="267F8726" w14:textId="00F3BBC4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Scenario 2:</w:t>
      </w:r>
      <w:r w:rsidR="00EC5957">
        <w:rPr>
          <w:i w:val="0"/>
        </w:rPr>
        <w:t xml:space="preserve"> Similar to scenario </w:t>
      </w:r>
      <w:r w:rsidR="000A3E73">
        <w:rPr>
          <w:i w:val="0"/>
        </w:rPr>
        <w:t>#</w:t>
      </w:r>
      <w:r w:rsidR="00EC5957">
        <w:rPr>
          <w:i w:val="0"/>
        </w:rPr>
        <w:t>1</w:t>
      </w:r>
      <w:r w:rsidRPr="006D477B">
        <w:rPr>
          <w:i w:val="0"/>
        </w:rPr>
        <w:t>.</w:t>
      </w:r>
      <w:r w:rsidR="00EC5957">
        <w:rPr>
          <w:i w:val="0"/>
        </w:rPr>
        <w:t xml:space="preserve"> However, the PRA reporting</w:t>
      </w:r>
      <w:r w:rsidRPr="006D477B">
        <w:rPr>
          <w:i w:val="0"/>
        </w:rPr>
        <w:t xml:space="preserve"> </w:t>
      </w:r>
      <w:r w:rsidR="00EC5957">
        <w:rPr>
          <w:i w:val="0"/>
        </w:rPr>
        <w:t>is done by the AMF and the PCF</w:t>
      </w:r>
      <w:r w:rsidR="00AA1E0E">
        <w:rPr>
          <w:i w:val="0"/>
        </w:rPr>
        <w:t xml:space="preserve"> is the PCF for a UE. Based on the PRA reports, the PCF</w:t>
      </w:r>
      <w:r w:rsidR="00EC5957">
        <w:rPr>
          <w:i w:val="0"/>
        </w:rPr>
        <w:t xml:space="preserve"> </w:t>
      </w:r>
      <w:r w:rsidR="000A3E73">
        <w:rPr>
          <w:i w:val="0"/>
        </w:rPr>
        <w:t xml:space="preserve">can </w:t>
      </w:r>
      <w:r w:rsidR="00EC5957">
        <w:rPr>
          <w:i w:val="0"/>
        </w:rPr>
        <w:t>dynamically adjust AM or UE policy, e.g adjust UE AMBR or/and provision URSP rule with DNN/S-NSSAI that allow</w:t>
      </w:r>
      <w:r w:rsidR="00120437">
        <w:rPr>
          <w:i w:val="0"/>
        </w:rPr>
        <w:t>s</w:t>
      </w:r>
      <w:r w:rsidR="00EC5957">
        <w:rPr>
          <w:i w:val="0"/>
        </w:rPr>
        <w:t xml:space="preserve"> the subscriber to establish on-the-fly </w:t>
      </w:r>
      <w:r w:rsidR="00AA1E0E">
        <w:rPr>
          <w:i w:val="0"/>
        </w:rPr>
        <w:t xml:space="preserve">a </w:t>
      </w:r>
      <w:r w:rsidR="00EC5957">
        <w:rPr>
          <w:i w:val="0"/>
        </w:rPr>
        <w:t>proper PDU session (or either tear it down</w:t>
      </w:r>
      <w:r w:rsidR="000E16B4">
        <w:rPr>
          <w:i w:val="0"/>
        </w:rPr>
        <w:t xml:space="preserve"> if the URSP rule is being removed or updated</w:t>
      </w:r>
      <w:r w:rsidR="00EC5957">
        <w:rPr>
          <w:i w:val="0"/>
        </w:rPr>
        <w:t xml:space="preserve">).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A22076" w14:textId="0D758867" w:rsidR="000A3E73" w:rsidRPr="002D119B" w:rsidRDefault="004B6AF4" w:rsidP="004B6AF4">
      <w:r>
        <w:t xml:space="preserve">- WT-1: </w:t>
      </w:r>
      <w:r w:rsidRPr="00493817">
        <w:t>The objective is to</w:t>
      </w:r>
      <w:r>
        <w:t xml:space="preserve"> enhance the</w:t>
      </w:r>
      <w:r w:rsidR="00A5248F">
        <w:t xml:space="preserve"> </w:t>
      </w:r>
      <w:r w:rsidR="00A5248F" w:rsidRPr="00A5248F">
        <w:t>PRA reporting</w:t>
      </w:r>
      <w:r w:rsidR="00A5248F">
        <w:t xml:space="preserve"> mechanism such that it can work (also) in a deferred mode</w:t>
      </w:r>
      <w:r w:rsidR="00D46600">
        <w:t xml:space="preserve"> (ie it will have an activation time and/or de-activation time)</w:t>
      </w:r>
      <w:r>
        <w:t xml:space="preserve">. </w:t>
      </w:r>
      <w:r w:rsidR="00A5248F">
        <w:t xml:space="preserve">This enhancement will be applicable to all – </w:t>
      </w:r>
      <w:r w:rsidR="00DC4D3B">
        <w:t>S</w:t>
      </w:r>
      <w:r w:rsidR="00A5248F">
        <w:t>M, AM and UE policy associations.</w:t>
      </w:r>
    </w:p>
    <w:p w14:paraId="072056B2" w14:textId="77777777" w:rsidR="004B6AF4" w:rsidRDefault="004B6AF4" w:rsidP="004B6AF4">
      <w:pPr>
        <w:contextualSpacing/>
        <w:rPr>
          <w:rFonts w:eastAsia="SimSun"/>
        </w:rPr>
      </w:pPr>
    </w:p>
    <w:p w14:paraId="54C00A44" w14:textId="50B766AB" w:rsidR="004B6AF4" w:rsidRDefault="004B6AF4" w:rsidP="004B6AF4">
      <w:pPr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>
        <w:rPr>
          <w:rFonts w:eastAsia="SimSun"/>
        </w:rPr>
        <w:t xml:space="preserve">in the context of </w:t>
      </w:r>
      <w:r w:rsidR="000E16B4">
        <w:rPr>
          <w:rFonts w:eastAsia="SimSun"/>
        </w:rPr>
        <w:t>S</w:t>
      </w:r>
      <w:r>
        <w:rPr>
          <w:rFonts w:eastAsia="SimSun"/>
        </w:rPr>
        <w:t>M</w:t>
      </w:r>
      <w:r w:rsidR="000E16B4">
        <w:rPr>
          <w:rFonts w:eastAsia="SimSun"/>
        </w:rPr>
        <w:t xml:space="preserve"> and UE</w:t>
      </w:r>
      <w:r>
        <w:rPr>
          <w:rFonts w:eastAsia="SimSun"/>
        </w:rPr>
        <w:t xml:space="preserve"> policies </w:t>
      </w:r>
      <w:r w:rsidRPr="00D91E86">
        <w:rPr>
          <w:rFonts w:eastAsia="SimSun"/>
        </w:rPr>
        <w:t xml:space="preserve">applies to </w:t>
      </w:r>
      <w:r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>
        <w:rPr>
          <w:rFonts w:eastAsia="SimSun"/>
        </w:rPr>
        <w:t>or roaming</w:t>
      </w:r>
      <w:r w:rsidRPr="00D91E86">
        <w:rPr>
          <w:rFonts w:eastAsia="SimSun"/>
        </w:rPr>
        <w:t>.</w:t>
      </w:r>
      <w:r>
        <w:rPr>
          <w:rFonts w:eastAsia="SimSun"/>
        </w:rPr>
        <w:t xml:space="preserve"> </w:t>
      </w:r>
      <w:r w:rsidR="000E16B4" w:rsidRPr="00D91E86">
        <w:rPr>
          <w:rFonts w:eastAsia="SimSun"/>
        </w:rPr>
        <w:t xml:space="preserve">The scope of this Work Item </w:t>
      </w:r>
      <w:r w:rsidR="000E16B4">
        <w:rPr>
          <w:rFonts w:eastAsia="SimSun"/>
        </w:rPr>
        <w:t xml:space="preserve">in the context of AM policies </w:t>
      </w:r>
      <w:r w:rsidR="000E16B4" w:rsidRPr="00D91E86">
        <w:rPr>
          <w:rFonts w:eastAsia="SimSun"/>
        </w:rPr>
        <w:t>applies to non-roaming</w:t>
      </w:r>
      <w:r w:rsidR="00961E07">
        <w:rPr>
          <w:rFonts w:eastAsia="SimSun"/>
        </w:rPr>
        <w:t xml:space="preserve"> only</w:t>
      </w:r>
      <w:r w:rsidR="000E16B4" w:rsidRPr="00D91E86">
        <w:rPr>
          <w:rFonts w:eastAsia="SimSun"/>
        </w:rPr>
        <w:t>.</w:t>
      </w:r>
      <w:r w:rsidR="000E16B4">
        <w:rPr>
          <w:rFonts w:eastAsia="SimSun"/>
        </w:rPr>
        <w:t xml:space="preserve"> I</w:t>
      </w:r>
      <w:r>
        <w:rPr>
          <w:rFonts w:eastAsia="SimSun"/>
        </w:rPr>
        <w:t xml:space="preserve">mpacted NFs are </w:t>
      </w:r>
      <w:r w:rsidR="000E16B4">
        <w:rPr>
          <w:rFonts w:eastAsia="SimSun"/>
        </w:rPr>
        <w:t>AMF, SMF</w:t>
      </w:r>
      <w:r w:rsidR="00DC4D3B">
        <w:rPr>
          <w:rFonts w:eastAsia="SimSun"/>
        </w:rPr>
        <w:t>,</w:t>
      </w:r>
      <w:r w:rsidR="000E16B4">
        <w:rPr>
          <w:rFonts w:eastAsia="SimSun"/>
        </w:rPr>
        <w:t xml:space="preserve"> </w:t>
      </w:r>
      <w:r>
        <w:rPr>
          <w:rFonts w:eastAsia="SimSun"/>
        </w:rPr>
        <w:t xml:space="preserve">PCF for a UE and </w:t>
      </w:r>
      <w:r w:rsidR="000E16B4">
        <w:rPr>
          <w:rFonts w:eastAsia="SimSun"/>
        </w:rPr>
        <w:t>PCF for the PDU session</w:t>
      </w:r>
      <w:r>
        <w:rPr>
          <w:rFonts w:eastAsia="SimSun"/>
        </w:rPr>
        <w:t>.</w:t>
      </w:r>
      <w:r w:rsidR="00DC4D3B">
        <w:rPr>
          <w:rFonts w:eastAsia="SimSun"/>
        </w:rPr>
        <w:t xml:space="preserve"> No impact on UE or RAN.</w:t>
      </w:r>
    </w:p>
    <w:p w14:paraId="6656A738" w14:textId="77777777" w:rsidR="004B6AF4" w:rsidRDefault="004B6AF4" w:rsidP="004B6AF4">
      <w:pPr>
        <w:contextualSpacing/>
        <w:rPr>
          <w:rFonts w:eastAsia="SimSu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3D4569ED" w:rsidR="007576D3" w:rsidRPr="00CA028B" w:rsidRDefault="00195F21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68037414" w:rsidR="007576D3" w:rsidRPr="00CA028B" w:rsidRDefault="004B6AF4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14FB1BE4" w14:textId="270B3B59" w:rsidR="00766E87" w:rsidRPr="00766E87" w:rsidRDefault="00766E87" w:rsidP="00766E87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56" w14:textId="77777777" w:rsidR="00453E08" w:rsidRPr="00D91E86" w:rsidRDefault="00453E08" w:rsidP="00453E08">
            <w:pPr>
              <w:pStyle w:val="TAL"/>
            </w:pPr>
            <w:r w:rsidRPr="00D91E86">
              <w:t>TS 23.503</w:t>
            </w:r>
          </w:p>
          <w:p w14:paraId="68315498" w14:textId="79B985EB" w:rsidR="002B0442" w:rsidRPr="006C2E80" w:rsidRDefault="002B0442" w:rsidP="002B044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5E" w14:textId="3D571419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a UE and A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600801CD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E3A0485" w14:textId="41B223E9" w:rsid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6.1.2.</w:t>
            </w:r>
            <w:r w:rsidR="00BF0BB5">
              <w:rPr>
                <w:rFonts w:ascii="Arial" w:eastAsia="Malgun Gothic" w:hAnsi="Arial"/>
                <w:color w:val="000000"/>
                <w:sz w:val="18"/>
                <w:lang w:eastAsia="ja-JP"/>
              </w:rPr>
              <w:t>5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6.5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Access and mobility policy control </w:t>
            </w:r>
            <w:r w:rsidR="00847958">
              <w:rPr>
                <w:rFonts w:ascii="Arial" w:eastAsia="Malgun Gothic" w:hAnsi="Arial"/>
                <w:color w:val="000000"/>
                <w:sz w:val="18"/>
                <w:lang w:eastAsia="ja-JP"/>
              </w:rPr>
              <w:t>and for UE</w:t>
            </w:r>
            <w:r w:rsidR="00847958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they will include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 w:rsidR="001A5B98"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718AC1E6" w14:textId="77777777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0AB9F0C4" w14:textId="623060F0" w:rsidR="002B7942" w:rsidRDefault="002B79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6.6.7 -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the PRA PCRT for UE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  <w:p w14:paraId="37878695" w14:textId="77777777" w:rsidR="00AE19A1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4DA4F14E" w14:textId="3144D60E" w:rsidR="00AE19A1" w:rsidRPr="00453E08" w:rsidRDefault="00AE19A1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Define the </w:t>
            </w:r>
            <w:r w:rsidR="007D7093"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impacts 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on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PCF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for the PDU session</w:t>
            </w:r>
            <w:r w:rsidR="007D7093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MF. </w:t>
            </w:r>
          </w:p>
          <w:p w14:paraId="02CC1D24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92C4506" w14:textId="77FE552E" w:rsidR="002B0442" w:rsidRPr="00453E08" w:rsidRDefault="00DB7626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</w:t>
            </w:r>
            <w:r w:rsidR="007C609F">
              <w:rPr>
                <w:rFonts w:ascii="Arial" w:eastAsia="Malgun Gothic" w:hAnsi="Arial"/>
                <w:color w:val="000000"/>
                <w:sz w:val="18"/>
                <w:lang w:eastAsia="ja-JP"/>
              </w:rPr>
              <w:t>1.3.5</w:t>
            </w:r>
            <w:r w:rsidR="00C24C93">
              <w:rPr>
                <w:rFonts w:ascii="Arial" w:eastAsia="Malgun Gothic" w:hAnsi="Arial"/>
                <w:color w:val="000000"/>
                <w:sz w:val="18"/>
                <w:lang w:eastAsia="ja-JP"/>
              </w:rPr>
              <w:t>, 6.4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PCRT for </w:t>
            </w:r>
            <w:r w:rsidR="002B7942">
              <w:rPr>
                <w:rFonts w:ascii="Arial" w:eastAsia="Malgun Gothic" w:hAnsi="Arial"/>
                <w:color w:val="000000"/>
                <w:sz w:val="18"/>
                <w:lang w:eastAsia="ja-JP"/>
              </w:rPr>
              <w:t>Session Management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policy control such that they will include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CD7910" w:rsidR="002B0442" w:rsidRPr="00453E08" w:rsidRDefault="00D056BC" w:rsidP="002B044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0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 w:rsidR="00687C4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="00F2636A"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331090" w:rsidRPr="006C2E80" w14:paraId="70F619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A1C4" w14:textId="12E86ACE" w:rsidR="00331090" w:rsidRPr="00D91E86" w:rsidRDefault="00331090" w:rsidP="00331090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34E58F14" w14:textId="77777777" w:rsidR="00331090" w:rsidRPr="00D91E86" w:rsidRDefault="00331090" w:rsidP="0033109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2AC" w14:textId="1365D096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impacts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on A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MF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and SMF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. </w:t>
            </w:r>
          </w:p>
          <w:p w14:paraId="209CD2B6" w14:textId="77777777" w:rsidR="00331090" w:rsidRPr="00453E08" w:rsidRDefault="00331090" w:rsidP="0033109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65AEBDF1" w14:textId="2F54D430" w:rsidR="00331090" w:rsidRPr="00453E08" w:rsidRDefault="00331090" w:rsidP="00FC0B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5.6.11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- Update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the PRA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such that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it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will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inclu</w:t>
            </w:r>
            <w:r w:rsidR="00FC0B6D">
              <w:rPr>
                <w:rFonts w:ascii="Arial" w:eastAsia="Malgun Gothic" w:hAnsi="Arial"/>
                <w:color w:val="000000"/>
                <w:sz w:val="18"/>
                <w:lang w:eastAsia="ja-JP"/>
              </w:rPr>
              <w:t>de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an optional 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activation/deactivation </w:t>
            </w: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time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B1EB" w14:textId="599917A5" w:rsidR="00331090" w:rsidRPr="00453E08" w:rsidRDefault="00331090" w:rsidP="003310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TSG#110 (Dec.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FBD" w14:textId="77777777" w:rsidR="00331090" w:rsidRPr="006C2E80" w:rsidRDefault="00331090" w:rsidP="00331090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D12693" w:rsidR="001E489F" w:rsidRPr="00E16B3A" w:rsidRDefault="00E16B3A" w:rsidP="00E16B3A">
      <w:pPr>
        <w:ind w:right="-99"/>
        <w:rPr>
          <w:lang w:val="en-US"/>
        </w:rPr>
      </w:pPr>
      <w:r>
        <w:rPr>
          <w:lang w:val="en-US"/>
        </w:rPr>
        <w:t>Baniel</w:t>
      </w:r>
      <w:r w:rsidRPr="005A455A">
        <w:rPr>
          <w:lang w:val="en-US"/>
        </w:rPr>
        <w:t xml:space="preserve">, </w:t>
      </w:r>
      <w:r>
        <w:rPr>
          <w:lang w:val="en-US"/>
        </w:rPr>
        <w:t>Uri</w:t>
      </w:r>
      <w:r w:rsidRPr="005A455A">
        <w:rPr>
          <w:lang w:val="en-US"/>
        </w:rPr>
        <w:tab/>
      </w:r>
      <w:r>
        <w:rPr>
          <w:lang w:val="en-US"/>
        </w:rPr>
        <w:t>uri</w:t>
      </w:r>
      <w:r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Pr="005A455A">
        <w:rPr>
          <w:lang w:val="en-US"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3C1A6C6" w:rsidR="001E489F" w:rsidRPr="00E16B3A" w:rsidRDefault="000053A7" w:rsidP="00E16B3A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1510662" w:rsidR="001E489F" w:rsidRPr="00E16B3A" w:rsidRDefault="00E16B3A" w:rsidP="00E16B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E16B3A">
        <w:rPr>
          <w:rFonts w:eastAsia="Malgun Gothic"/>
          <w:color w:val="000000"/>
          <w:lang w:val="en-US"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F5F" w:rsidRPr="006B0420" w14:paraId="490EA2C2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A6342" w14:textId="3B198AEB" w:rsidR="00632F5F" w:rsidRDefault="00C80D59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Oracle</w:t>
            </w:r>
          </w:p>
        </w:tc>
      </w:tr>
      <w:tr w:rsidR="00632F5F" w:rsidRPr="006B0420" w14:paraId="0D4B4467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8AD0" w14:textId="54C9FE41" w:rsidR="00632F5F" w:rsidRDefault="00C80D59" w:rsidP="0006777F">
            <w:pPr>
              <w:pStyle w:val="TAL"/>
              <w:rPr>
                <w:lang w:val="fr-FR"/>
              </w:rPr>
            </w:pPr>
            <w:r w:rsidRPr="00326332">
              <w:t>Verizon UK Ltd</w:t>
            </w:r>
          </w:p>
        </w:tc>
      </w:tr>
      <w:tr w:rsidR="00632F5F" w:rsidRPr="006B0420" w14:paraId="0BA81EF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3C8ADC" w14:textId="7F80B397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49EB31C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F1B68" w14:textId="07769EB2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14:paraId="3D848B69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51A08" w14:textId="6CB2C96F" w:rsidR="00632F5F" w:rsidRPr="00177ED8" w:rsidRDefault="00632F5F" w:rsidP="0006777F">
            <w:pPr>
              <w:pStyle w:val="TAL"/>
              <w:rPr>
                <w:rFonts w:eastAsia="Malgun Gothic"/>
                <w:color w:val="BFBFBF" w:themeColor="background1" w:themeShade="BF"/>
                <w:lang w:eastAsia="ko-KR"/>
              </w:rPr>
            </w:pP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69F10" w:rsidR="001E489F" w:rsidRPr="00177ED8" w:rsidRDefault="001E489F" w:rsidP="005875D6">
            <w:pPr>
              <w:pStyle w:val="TAL"/>
              <w:rPr>
                <w:color w:val="BFBFBF" w:themeColor="background1" w:themeShade="BF"/>
              </w:rPr>
            </w:pPr>
          </w:p>
        </w:tc>
      </w:tr>
      <w:tr w:rsidR="00632F5F" w:rsidRPr="006B0420" w14:paraId="280CCEF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6DF9A" w14:textId="2770E67B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  <w:bookmarkStart w:id="1" w:name="_Hlk206018751"/>
          </w:p>
        </w:tc>
      </w:tr>
      <w:tr w:rsidR="00632F5F" w:rsidRPr="006B0420" w14:paraId="4FEE22F3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2C20AA" w14:textId="3146C2F8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bookmarkEnd w:id="1"/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5FCC574C" w:rsidR="006B0420" w:rsidRPr="00177ED8" w:rsidRDefault="006B0420" w:rsidP="005875D6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300A5661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4AC14" w14:textId="3D3DDFCB" w:rsidR="00632F5F" w:rsidRPr="00177ED8" w:rsidRDefault="00632F5F" w:rsidP="0006777F">
            <w:pPr>
              <w:pStyle w:val="TAL"/>
              <w:rPr>
                <w:color w:val="BFBFBF" w:themeColor="background1" w:themeShade="BF"/>
                <w:lang w:val="fr-FR"/>
              </w:rPr>
            </w:pPr>
          </w:p>
        </w:tc>
      </w:tr>
      <w:tr w:rsidR="00632F5F" w:rsidRPr="006B0420" w14:paraId="2A60E21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0A0AC" w14:textId="72515E09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01258A9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02198" w14:textId="36916480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587C65E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74AC7" w14:textId="02C94544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7E72EF1B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1A4BE1DD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</w:tbl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A81AD" w14:textId="77777777" w:rsidR="00942A5A" w:rsidRDefault="00942A5A">
      <w:r>
        <w:separator/>
      </w:r>
    </w:p>
  </w:endnote>
  <w:endnote w:type="continuationSeparator" w:id="0">
    <w:p w14:paraId="3B6B920D" w14:textId="77777777" w:rsidR="00942A5A" w:rsidRDefault="0094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A4AD" w14:textId="77777777" w:rsidR="00942A5A" w:rsidRDefault="00942A5A">
      <w:r>
        <w:separator/>
      </w:r>
    </w:p>
  </w:footnote>
  <w:footnote w:type="continuationSeparator" w:id="0">
    <w:p w14:paraId="390300C4" w14:textId="77777777" w:rsidR="00942A5A" w:rsidRDefault="00942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574122953">
    <w:abstractNumId w:val="15"/>
  </w:num>
  <w:num w:numId="2" w16cid:durableId="950818434">
    <w:abstractNumId w:val="9"/>
  </w:num>
  <w:num w:numId="3" w16cid:durableId="1885366430">
    <w:abstractNumId w:val="8"/>
  </w:num>
  <w:num w:numId="4" w16cid:durableId="2302411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7373665">
    <w:abstractNumId w:val="4"/>
  </w:num>
  <w:num w:numId="6" w16cid:durableId="792292275">
    <w:abstractNumId w:val="7"/>
  </w:num>
  <w:num w:numId="7" w16cid:durableId="722144601">
    <w:abstractNumId w:val="13"/>
  </w:num>
  <w:num w:numId="8" w16cid:durableId="1261373518">
    <w:abstractNumId w:val="14"/>
  </w:num>
  <w:num w:numId="9" w16cid:durableId="213855442">
    <w:abstractNumId w:val="11"/>
  </w:num>
  <w:num w:numId="10" w16cid:durableId="190992903">
    <w:abstractNumId w:val="10"/>
  </w:num>
  <w:num w:numId="11" w16cid:durableId="1487085719">
    <w:abstractNumId w:val="2"/>
  </w:num>
  <w:num w:numId="12" w16cid:durableId="725497267">
    <w:abstractNumId w:val="5"/>
  </w:num>
  <w:num w:numId="13" w16cid:durableId="1843354786">
    <w:abstractNumId w:val="12"/>
  </w:num>
  <w:num w:numId="14" w16cid:durableId="906494921">
    <w:abstractNumId w:val="1"/>
  </w:num>
  <w:num w:numId="15" w16cid:durableId="922297852">
    <w:abstractNumId w:val="16"/>
  </w:num>
  <w:num w:numId="16" w16cid:durableId="1866795600">
    <w:abstractNumId w:val="3"/>
  </w:num>
  <w:num w:numId="17" w16cid:durableId="530345204">
    <w:abstractNumId w:val="6"/>
  </w:num>
  <w:num w:numId="18" w16cid:durableId="59945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24563"/>
    <w:rsid w:val="00024938"/>
    <w:rsid w:val="0003016C"/>
    <w:rsid w:val="00030CD4"/>
    <w:rsid w:val="000316BB"/>
    <w:rsid w:val="00031C47"/>
    <w:rsid w:val="000344A1"/>
    <w:rsid w:val="0003604D"/>
    <w:rsid w:val="00040A28"/>
    <w:rsid w:val="00042051"/>
    <w:rsid w:val="000433BD"/>
    <w:rsid w:val="00046686"/>
    <w:rsid w:val="00046FDD"/>
    <w:rsid w:val="000475F1"/>
    <w:rsid w:val="00050003"/>
    <w:rsid w:val="00050925"/>
    <w:rsid w:val="00054884"/>
    <w:rsid w:val="0005594E"/>
    <w:rsid w:val="00056C6B"/>
    <w:rsid w:val="00057E1E"/>
    <w:rsid w:val="00060E72"/>
    <w:rsid w:val="0006182E"/>
    <w:rsid w:val="00061B08"/>
    <w:rsid w:val="00062577"/>
    <w:rsid w:val="00065C33"/>
    <w:rsid w:val="0006619D"/>
    <w:rsid w:val="000679E4"/>
    <w:rsid w:val="000726EB"/>
    <w:rsid w:val="00072A7C"/>
    <w:rsid w:val="000775E7"/>
    <w:rsid w:val="0007775C"/>
    <w:rsid w:val="00077B2F"/>
    <w:rsid w:val="00081938"/>
    <w:rsid w:val="00085950"/>
    <w:rsid w:val="00086864"/>
    <w:rsid w:val="00092EC3"/>
    <w:rsid w:val="00093E18"/>
    <w:rsid w:val="00094F23"/>
    <w:rsid w:val="000967F4"/>
    <w:rsid w:val="00097EDE"/>
    <w:rsid w:val="000A3E73"/>
    <w:rsid w:val="000A6432"/>
    <w:rsid w:val="000B2824"/>
    <w:rsid w:val="000B5395"/>
    <w:rsid w:val="000C3272"/>
    <w:rsid w:val="000D6D78"/>
    <w:rsid w:val="000E0429"/>
    <w:rsid w:val="000E0437"/>
    <w:rsid w:val="000E16B4"/>
    <w:rsid w:val="000E441F"/>
    <w:rsid w:val="000E500E"/>
    <w:rsid w:val="000F2C22"/>
    <w:rsid w:val="000F46AB"/>
    <w:rsid w:val="000F6E51"/>
    <w:rsid w:val="001018E2"/>
    <w:rsid w:val="00102A24"/>
    <w:rsid w:val="0010790F"/>
    <w:rsid w:val="001109BA"/>
    <w:rsid w:val="00111ACF"/>
    <w:rsid w:val="00120437"/>
    <w:rsid w:val="001212CF"/>
    <w:rsid w:val="001244C2"/>
    <w:rsid w:val="001249A6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9F7"/>
    <w:rsid w:val="00150C36"/>
    <w:rsid w:val="00151960"/>
    <w:rsid w:val="00154A4B"/>
    <w:rsid w:val="00154E69"/>
    <w:rsid w:val="00157F50"/>
    <w:rsid w:val="00157FFB"/>
    <w:rsid w:val="001607AE"/>
    <w:rsid w:val="00164C81"/>
    <w:rsid w:val="00166A1B"/>
    <w:rsid w:val="00167F4A"/>
    <w:rsid w:val="00170EDB"/>
    <w:rsid w:val="00172AA8"/>
    <w:rsid w:val="00177ED8"/>
    <w:rsid w:val="00180FBE"/>
    <w:rsid w:val="00184593"/>
    <w:rsid w:val="00192528"/>
    <w:rsid w:val="00192B41"/>
    <w:rsid w:val="0019338C"/>
    <w:rsid w:val="0019339F"/>
    <w:rsid w:val="00193BB2"/>
    <w:rsid w:val="00193EA6"/>
    <w:rsid w:val="00194F29"/>
    <w:rsid w:val="00195F21"/>
    <w:rsid w:val="0019623D"/>
    <w:rsid w:val="00197E4A"/>
    <w:rsid w:val="001A31EF"/>
    <w:rsid w:val="001A3E7E"/>
    <w:rsid w:val="001A5B98"/>
    <w:rsid w:val="001B01F1"/>
    <w:rsid w:val="001B2414"/>
    <w:rsid w:val="001B4C6D"/>
    <w:rsid w:val="001B5421"/>
    <w:rsid w:val="001B650D"/>
    <w:rsid w:val="001B6722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07336"/>
    <w:rsid w:val="00207C93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254EB"/>
    <w:rsid w:val="002336A6"/>
    <w:rsid w:val="002336BF"/>
    <w:rsid w:val="00234A5C"/>
    <w:rsid w:val="00235F9B"/>
    <w:rsid w:val="00236BBA"/>
    <w:rsid w:val="00236D1F"/>
    <w:rsid w:val="0024004C"/>
    <w:rsid w:val="002407FF"/>
    <w:rsid w:val="00241A03"/>
    <w:rsid w:val="00243051"/>
    <w:rsid w:val="00250F58"/>
    <w:rsid w:val="00253892"/>
    <w:rsid w:val="00253FE6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35B6"/>
    <w:rsid w:val="002B3DFC"/>
    <w:rsid w:val="002B5361"/>
    <w:rsid w:val="002B7942"/>
    <w:rsid w:val="002C100B"/>
    <w:rsid w:val="002C1BA4"/>
    <w:rsid w:val="002C25C8"/>
    <w:rsid w:val="002C40E6"/>
    <w:rsid w:val="002C43AA"/>
    <w:rsid w:val="002C47B8"/>
    <w:rsid w:val="002C57EB"/>
    <w:rsid w:val="002D6C8C"/>
    <w:rsid w:val="002E1B94"/>
    <w:rsid w:val="002E397B"/>
    <w:rsid w:val="002E3AE2"/>
    <w:rsid w:val="002F7BDE"/>
    <w:rsid w:val="002F7CCB"/>
    <w:rsid w:val="00301992"/>
    <w:rsid w:val="00304463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059B"/>
    <w:rsid w:val="00325E33"/>
    <w:rsid w:val="003275E6"/>
    <w:rsid w:val="00331090"/>
    <w:rsid w:val="0033455A"/>
    <w:rsid w:val="00334C0D"/>
    <w:rsid w:val="00336B45"/>
    <w:rsid w:val="00351A3B"/>
    <w:rsid w:val="00354553"/>
    <w:rsid w:val="00363304"/>
    <w:rsid w:val="00363357"/>
    <w:rsid w:val="00366D87"/>
    <w:rsid w:val="003715B7"/>
    <w:rsid w:val="00372F23"/>
    <w:rsid w:val="00376C60"/>
    <w:rsid w:val="00383A92"/>
    <w:rsid w:val="00385D9C"/>
    <w:rsid w:val="00392C87"/>
    <w:rsid w:val="00394B86"/>
    <w:rsid w:val="003A5BAC"/>
    <w:rsid w:val="003A5FFA"/>
    <w:rsid w:val="003A67E1"/>
    <w:rsid w:val="003A7108"/>
    <w:rsid w:val="003B20D5"/>
    <w:rsid w:val="003B2132"/>
    <w:rsid w:val="003C19BE"/>
    <w:rsid w:val="003C42C8"/>
    <w:rsid w:val="003C6A23"/>
    <w:rsid w:val="003D31B9"/>
    <w:rsid w:val="003D4593"/>
    <w:rsid w:val="003D5F75"/>
    <w:rsid w:val="003E29F7"/>
    <w:rsid w:val="003E2C8B"/>
    <w:rsid w:val="003E4AC7"/>
    <w:rsid w:val="003E5604"/>
    <w:rsid w:val="003E57A1"/>
    <w:rsid w:val="003E710B"/>
    <w:rsid w:val="003E734A"/>
    <w:rsid w:val="003F1C0E"/>
    <w:rsid w:val="003F6468"/>
    <w:rsid w:val="003F7256"/>
    <w:rsid w:val="0040028A"/>
    <w:rsid w:val="004008D7"/>
    <w:rsid w:val="0040145D"/>
    <w:rsid w:val="004070EE"/>
    <w:rsid w:val="00407688"/>
    <w:rsid w:val="00410B8B"/>
    <w:rsid w:val="00411339"/>
    <w:rsid w:val="004131BD"/>
    <w:rsid w:val="004159BE"/>
    <w:rsid w:val="004162E6"/>
    <w:rsid w:val="00416CEA"/>
    <w:rsid w:val="00421AFD"/>
    <w:rsid w:val="004246F2"/>
    <w:rsid w:val="00431D7E"/>
    <w:rsid w:val="00432048"/>
    <w:rsid w:val="00442742"/>
    <w:rsid w:val="00442C65"/>
    <w:rsid w:val="00445E32"/>
    <w:rsid w:val="0045037B"/>
    <w:rsid w:val="00451122"/>
    <w:rsid w:val="004518DB"/>
    <w:rsid w:val="00453E08"/>
    <w:rsid w:val="004562FC"/>
    <w:rsid w:val="00460C22"/>
    <w:rsid w:val="00462AC3"/>
    <w:rsid w:val="0047060E"/>
    <w:rsid w:val="00477EBC"/>
    <w:rsid w:val="004800ED"/>
    <w:rsid w:val="00482246"/>
    <w:rsid w:val="00483D65"/>
    <w:rsid w:val="00484421"/>
    <w:rsid w:val="00485E82"/>
    <w:rsid w:val="00486BC8"/>
    <w:rsid w:val="00491162"/>
    <w:rsid w:val="00491391"/>
    <w:rsid w:val="00497014"/>
    <w:rsid w:val="004A00C3"/>
    <w:rsid w:val="004A01BD"/>
    <w:rsid w:val="004A0A73"/>
    <w:rsid w:val="004A180A"/>
    <w:rsid w:val="004A3069"/>
    <w:rsid w:val="004A661C"/>
    <w:rsid w:val="004B040D"/>
    <w:rsid w:val="004B6AF4"/>
    <w:rsid w:val="004C14DD"/>
    <w:rsid w:val="004C4C9B"/>
    <w:rsid w:val="004D19AF"/>
    <w:rsid w:val="004D2FA0"/>
    <w:rsid w:val="004E1010"/>
    <w:rsid w:val="004F09BB"/>
    <w:rsid w:val="004F4172"/>
    <w:rsid w:val="004F677A"/>
    <w:rsid w:val="0050202A"/>
    <w:rsid w:val="005037D0"/>
    <w:rsid w:val="00507903"/>
    <w:rsid w:val="00513046"/>
    <w:rsid w:val="00514098"/>
    <w:rsid w:val="0052032E"/>
    <w:rsid w:val="00521896"/>
    <w:rsid w:val="00522A80"/>
    <w:rsid w:val="00531724"/>
    <w:rsid w:val="005355C1"/>
    <w:rsid w:val="00535A39"/>
    <w:rsid w:val="00544D8F"/>
    <w:rsid w:val="00553BDE"/>
    <w:rsid w:val="005552BB"/>
    <w:rsid w:val="005560CB"/>
    <w:rsid w:val="00556F13"/>
    <w:rsid w:val="00557F57"/>
    <w:rsid w:val="005605C3"/>
    <w:rsid w:val="0056100C"/>
    <w:rsid w:val="00562495"/>
    <w:rsid w:val="00564F07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51BD"/>
    <w:rsid w:val="005A6ABC"/>
    <w:rsid w:val="005B1577"/>
    <w:rsid w:val="005B2109"/>
    <w:rsid w:val="005B2653"/>
    <w:rsid w:val="005B35A2"/>
    <w:rsid w:val="005B5F6A"/>
    <w:rsid w:val="005C0CC6"/>
    <w:rsid w:val="005C0FFC"/>
    <w:rsid w:val="005C3CE1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845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99B"/>
    <w:rsid w:val="005F4B34"/>
    <w:rsid w:val="005F64A0"/>
    <w:rsid w:val="00612DAB"/>
    <w:rsid w:val="00616E18"/>
    <w:rsid w:val="00620287"/>
    <w:rsid w:val="006221EA"/>
    <w:rsid w:val="00623AED"/>
    <w:rsid w:val="0062580F"/>
    <w:rsid w:val="00626663"/>
    <w:rsid w:val="00627C6E"/>
    <w:rsid w:val="00632157"/>
    <w:rsid w:val="00632F5F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2186"/>
    <w:rsid w:val="00693606"/>
    <w:rsid w:val="00693D70"/>
    <w:rsid w:val="006975AE"/>
    <w:rsid w:val="006A0E66"/>
    <w:rsid w:val="006A32D1"/>
    <w:rsid w:val="006A34BB"/>
    <w:rsid w:val="006A3CF5"/>
    <w:rsid w:val="006A57ED"/>
    <w:rsid w:val="006B0420"/>
    <w:rsid w:val="006B2062"/>
    <w:rsid w:val="006B2F94"/>
    <w:rsid w:val="006B3122"/>
    <w:rsid w:val="006B4BC6"/>
    <w:rsid w:val="006D03E2"/>
    <w:rsid w:val="006D07A6"/>
    <w:rsid w:val="006D0A8E"/>
    <w:rsid w:val="006D3D54"/>
    <w:rsid w:val="006D477B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1BFA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4E0E"/>
    <w:rsid w:val="0075614C"/>
    <w:rsid w:val="00756BBB"/>
    <w:rsid w:val="007576D3"/>
    <w:rsid w:val="00761952"/>
    <w:rsid w:val="00761B9B"/>
    <w:rsid w:val="00762474"/>
    <w:rsid w:val="0076439E"/>
    <w:rsid w:val="00766E87"/>
    <w:rsid w:val="00775515"/>
    <w:rsid w:val="00775A5F"/>
    <w:rsid w:val="00780BC2"/>
    <w:rsid w:val="007814A8"/>
    <w:rsid w:val="00781A62"/>
    <w:rsid w:val="00781F2F"/>
    <w:rsid w:val="00783C0E"/>
    <w:rsid w:val="00784297"/>
    <w:rsid w:val="007861B8"/>
    <w:rsid w:val="00787383"/>
    <w:rsid w:val="00791B51"/>
    <w:rsid w:val="00793FF8"/>
    <w:rsid w:val="00795AD1"/>
    <w:rsid w:val="007A7B47"/>
    <w:rsid w:val="007B5456"/>
    <w:rsid w:val="007B5F65"/>
    <w:rsid w:val="007B6517"/>
    <w:rsid w:val="007B6B29"/>
    <w:rsid w:val="007C0252"/>
    <w:rsid w:val="007C57CF"/>
    <w:rsid w:val="007C609F"/>
    <w:rsid w:val="007C6583"/>
    <w:rsid w:val="007C767B"/>
    <w:rsid w:val="007D2FF9"/>
    <w:rsid w:val="007D3C7C"/>
    <w:rsid w:val="007D4472"/>
    <w:rsid w:val="007D687A"/>
    <w:rsid w:val="007D7093"/>
    <w:rsid w:val="007E1BA0"/>
    <w:rsid w:val="007E2328"/>
    <w:rsid w:val="007F02F2"/>
    <w:rsid w:val="007F2297"/>
    <w:rsid w:val="007F55EC"/>
    <w:rsid w:val="007F6574"/>
    <w:rsid w:val="00811F87"/>
    <w:rsid w:val="008134D2"/>
    <w:rsid w:val="00814762"/>
    <w:rsid w:val="008200BD"/>
    <w:rsid w:val="00824E5D"/>
    <w:rsid w:val="008306C9"/>
    <w:rsid w:val="00831057"/>
    <w:rsid w:val="00832789"/>
    <w:rsid w:val="008344DC"/>
    <w:rsid w:val="00836BFA"/>
    <w:rsid w:val="00837EF8"/>
    <w:rsid w:val="0084119C"/>
    <w:rsid w:val="00847958"/>
    <w:rsid w:val="00850CD4"/>
    <w:rsid w:val="008514EA"/>
    <w:rsid w:val="00854A49"/>
    <w:rsid w:val="008578D0"/>
    <w:rsid w:val="008624DE"/>
    <w:rsid w:val="008634EB"/>
    <w:rsid w:val="00863588"/>
    <w:rsid w:val="00866945"/>
    <w:rsid w:val="00872C96"/>
    <w:rsid w:val="00872D31"/>
    <w:rsid w:val="00876BD5"/>
    <w:rsid w:val="0088190B"/>
    <w:rsid w:val="00887923"/>
    <w:rsid w:val="00890275"/>
    <w:rsid w:val="00897C84"/>
    <w:rsid w:val="008A06BE"/>
    <w:rsid w:val="008A4EFD"/>
    <w:rsid w:val="008A56FD"/>
    <w:rsid w:val="008B15E8"/>
    <w:rsid w:val="008B55D5"/>
    <w:rsid w:val="008C2F73"/>
    <w:rsid w:val="008D3DA6"/>
    <w:rsid w:val="008D5DA3"/>
    <w:rsid w:val="008E70F7"/>
    <w:rsid w:val="008F0FC7"/>
    <w:rsid w:val="008F1D3B"/>
    <w:rsid w:val="008F7444"/>
    <w:rsid w:val="008F7A15"/>
    <w:rsid w:val="00902076"/>
    <w:rsid w:val="00903DB9"/>
    <w:rsid w:val="009128C4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2A5A"/>
    <w:rsid w:val="00945EE1"/>
    <w:rsid w:val="0095038B"/>
    <w:rsid w:val="0095067F"/>
    <w:rsid w:val="00950CF7"/>
    <w:rsid w:val="00960A44"/>
    <w:rsid w:val="009613B0"/>
    <w:rsid w:val="00961E07"/>
    <w:rsid w:val="00967B00"/>
    <w:rsid w:val="00970864"/>
    <w:rsid w:val="009736D5"/>
    <w:rsid w:val="009768C3"/>
    <w:rsid w:val="00977C43"/>
    <w:rsid w:val="0098064E"/>
    <w:rsid w:val="0098195A"/>
    <w:rsid w:val="00982687"/>
    <w:rsid w:val="00983695"/>
    <w:rsid w:val="0098387F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0D58"/>
    <w:rsid w:val="009D2304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EFE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248F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1E0E"/>
    <w:rsid w:val="00AA574E"/>
    <w:rsid w:val="00AA6C44"/>
    <w:rsid w:val="00AB4DC2"/>
    <w:rsid w:val="00AC2290"/>
    <w:rsid w:val="00AC5258"/>
    <w:rsid w:val="00AC676B"/>
    <w:rsid w:val="00AD08FD"/>
    <w:rsid w:val="00AD1191"/>
    <w:rsid w:val="00AD206C"/>
    <w:rsid w:val="00AD324E"/>
    <w:rsid w:val="00AD3C95"/>
    <w:rsid w:val="00AD5B51"/>
    <w:rsid w:val="00AD632E"/>
    <w:rsid w:val="00AD7B78"/>
    <w:rsid w:val="00AE0129"/>
    <w:rsid w:val="00AE19A1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30214"/>
    <w:rsid w:val="00B321A5"/>
    <w:rsid w:val="00B32C14"/>
    <w:rsid w:val="00B3526C"/>
    <w:rsid w:val="00B376E0"/>
    <w:rsid w:val="00B3780B"/>
    <w:rsid w:val="00B40940"/>
    <w:rsid w:val="00B43DA4"/>
    <w:rsid w:val="00B45C31"/>
    <w:rsid w:val="00B47534"/>
    <w:rsid w:val="00B50B89"/>
    <w:rsid w:val="00B52AFB"/>
    <w:rsid w:val="00B5557E"/>
    <w:rsid w:val="00B56404"/>
    <w:rsid w:val="00B56428"/>
    <w:rsid w:val="00B63284"/>
    <w:rsid w:val="00B6682E"/>
    <w:rsid w:val="00B73A6E"/>
    <w:rsid w:val="00B73A89"/>
    <w:rsid w:val="00B7420E"/>
    <w:rsid w:val="00B75CE0"/>
    <w:rsid w:val="00B84B54"/>
    <w:rsid w:val="00B85CC8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DA4"/>
    <w:rsid w:val="00BA5B4A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07"/>
    <w:rsid w:val="00BC588B"/>
    <w:rsid w:val="00BC5AF6"/>
    <w:rsid w:val="00BD3369"/>
    <w:rsid w:val="00BD3E51"/>
    <w:rsid w:val="00BE0F64"/>
    <w:rsid w:val="00BE3E87"/>
    <w:rsid w:val="00BF0A3F"/>
    <w:rsid w:val="00BF0A84"/>
    <w:rsid w:val="00BF0BB5"/>
    <w:rsid w:val="00BF4326"/>
    <w:rsid w:val="00C023A4"/>
    <w:rsid w:val="00C03706"/>
    <w:rsid w:val="00C03CD5"/>
    <w:rsid w:val="00C03F46"/>
    <w:rsid w:val="00C04C85"/>
    <w:rsid w:val="00C0720D"/>
    <w:rsid w:val="00C13424"/>
    <w:rsid w:val="00C159BC"/>
    <w:rsid w:val="00C15A54"/>
    <w:rsid w:val="00C20BA0"/>
    <w:rsid w:val="00C211F3"/>
    <w:rsid w:val="00C2214E"/>
    <w:rsid w:val="00C22A77"/>
    <w:rsid w:val="00C247CD"/>
    <w:rsid w:val="00C24C93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0D59"/>
    <w:rsid w:val="00C8586A"/>
    <w:rsid w:val="00C858C7"/>
    <w:rsid w:val="00CA2B4F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1007"/>
    <w:rsid w:val="00CD7D11"/>
    <w:rsid w:val="00CE29DC"/>
    <w:rsid w:val="00CE6039"/>
    <w:rsid w:val="00CE722B"/>
    <w:rsid w:val="00CF6EE2"/>
    <w:rsid w:val="00D0135E"/>
    <w:rsid w:val="00D046A9"/>
    <w:rsid w:val="00D056BC"/>
    <w:rsid w:val="00D07111"/>
    <w:rsid w:val="00D115A0"/>
    <w:rsid w:val="00D145EC"/>
    <w:rsid w:val="00D14778"/>
    <w:rsid w:val="00D15A8F"/>
    <w:rsid w:val="00D23755"/>
    <w:rsid w:val="00D24309"/>
    <w:rsid w:val="00D30CF0"/>
    <w:rsid w:val="00D32FBC"/>
    <w:rsid w:val="00D355FB"/>
    <w:rsid w:val="00D43C0B"/>
    <w:rsid w:val="00D44A74"/>
    <w:rsid w:val="00D44EB7"/>
    <w:rsid w:val="00D46600"/>
    <w:rsid w:val="00D55D09"/>
    <w:rsid w:val="00D57CD2"/>
    <w:rsid w:val="00D57E66"/>
    <w:rsid w:val="00D65420"/>
    <w:rsid w:val="00D708A0"/>
    <w:rsid w:val="00D72641"/>
    <w:rsid w:val="00D73350"/>
    <w:rsid w:val="00D75588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425E"/>
    <w:rsid w:val="00DB521B"/>
    <w:rsid w:val="00DB7626"/>
    <w:rsid w:val="00DC0641"/>
    <w:rsid w:val="00DC0F52"/>
    <w:rsid w:val="00DC4726"/>
    <w:rsid w:val="00DC4D3B"/>
    <w:rsid w:val="00DC78CC"/>
    <w:rsid w:val="00DD0AAB"/>
    <w:rsid w:val="00DD2461"/>
    <w:rsid w:val="00DD304B"/>
    <w:rsid w:val="00DD3C66"/>
    <w:rsid w:val="00DD40D2"/>
    <w:rsid w:val="00DD4A7F"/>
    <w:rsid w:val="00DD6FFB"/>
    <w:rsid w:val="00DD7BC4"/>
    <w:rsid w:val="00DE0403"/>
    <w:rsid w:val="00DE579F"/>
    <w:rsid w:val="00DE5BBF"/>
    <w:rsid w:val="00DF01BE"/>
    <w:rsid w:val="00DF3657"/>
    <w:rsid w:val="00DF47DA"/>
    <w:rsid w:val="00DF6503"/>
    <w:rsid w:val="00DF7073"/>
    <w:rsid w:val="00E008AC"/>
    <w:rsid w:val="00E013A9"/>
    <w:rsid w:val="00E03A11"/>
    <w:rsid w:val="00E03A99"/>
    <w:rsid w:val="00E041CD"/>
    <w:rsid w:val="00E058AC"/>
    <w:rsid w:val="00E06534"/>
    <w:rsid w:val="00E07307"/>
    <w:rsid w:val="00E11E1D"/>
    <w:rsid w:val="00E126A5"/>
    <w:rsid w:val="00E13A74"/>
    <w:rsid w:val="00E1463F"/>
    <w:rsid w:val="00E16B3A"/>
    <w:rsid w:val="00E2247A"/>
    <w:rsid w:val="00E24251"/>
    <w:rsid w:val="00E34AA9"/>
    <w:rsid w:val="00E34C1B"/>
    <w:rsid w:val="00E363A9"/>
    <w:rsid w:val="00E413E0"/>
    <w:rsid w:val="00E45093"/>
    <w:rsid w:val="00E45318"/>
    <w:rsid w:val="00E53AE3"/>
    <w:rsid w:val="00E5574A"/>
    <w:rsid w:val="00E64FB2"/>
    <w:rsid w:val="00E6614B"/>
    <w:rsid w:val="00E67B7D"/>
    <w:rsid w:val="00E81E2C"/>
    <w:rsid w:val="00E82FBF"/>
    <w:rsid w:val="00E85724"/>
    <w:rsid w:val="00E87394"/>
    <w:rsid w:val="00E905D7"/>
    <w:rsid w:val="00E907D4"/>
    <w:rsid w:val="00EA662E"/>
    <w:rsid w:val="00EB2C81"/>
    <w:rsid w:val="00EB5A2D"/>
    <w:rsid w:val="00EB5D2F"/>
    <w:rsid w:val="00EC10EC"/>
    <w:rsid w:val="00EC456C"/>
    <w:rsid w:val="00EC5957"/>
    <w:rsid w:val="00EC7541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EF3B58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54BB"/>
    <w:rsid w:val="00F2636A"/>
    <w:rsid w:val="00F313DD"/>
    <w:rsid w:val="00F338CE"/>
    <w:rsid w:val="00F378BE"/>
    <w:rsid w:val="00F416BB"/>
    <w:rsid w:val="00F43120"/>
    <w:rsid w:val="00F4400C"/>
    <w:rsid w:val="00F44FF2"/>
    <w:rsid w:val="00F501AF"/>
    <w:rsid w:val="00F543A0"/>
    <w:rsid w:val="00F64378"/>
    <w:rsid w:val="00F67547"/>
    <w:rsid w:val="00F67FC3"/>
    <w:rsid w:val="00F73431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B358A"/>
    <w:rsid w:val="00FC01DF"/>
    <w:rsid w:val="00FC0B6D"/>
    <w:rsid w:val="00FC293F"/>
    <w:rsid w:val="00FC44AE"/>
    <w:rsid w:val="00FC48BE"/>
    <w:rsid w:val="00FC5ABF"/>
    <w:rsid w:val="00FC643D"/>
    <w:rsid w:val="00FD1DAF"/>
    <w:rsid w:val="00FE0C73"/>
    <w:rsid w:val="00FE3DCC"/>
    <w:rsid w:val="00FE41E8"/>
    <w:rsid w:val="00FE429F"/>
    <w:rsid w:val="00FE53C8"/>
    <w:rsid w:val="00FE5FB7"/>
    <w:rsid w:val="00FF0846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  <w:style w:type="paragraph" w:styleId="TOC5">
    <w:name w:val="toc 5"/>
    <w:basedOn w:val="Normal"/>
    <w:next w:val="Normal"/>
    <w:autoRedefine/>
    <w:rsid w:val="006D477B"/>
    <w:pPr>
      <w:spacing w:after="100"/>
      <w:ind w:left="800"/>
    </w:pPr>
  </w:style>
  <w:style w:type="character" w:customStyle="1" w:styleId="TALChar">
    <w:name w:val="TAL Char"/>
    <w:link w:val="TAL"/>
    <w:rsid w:val="00453E08"/>
    <w:rPr>
      <w:rFonts w:ascii="Arial" w:hAnsi="Arial"/>
      <w:color w:val="000000"/>
      <w:sz w:val="18"/>
      <w:lang w:eastAsia="ja-JP"/>
    </w:rPr>
  </w:style>
  <w:style w:type="paragraph" w:styleId="TOC7">
    <w:name w:val="toc 7"/>
    <w:basedOn w:val="Normal"/>
    <w:next w:val="Normal"/>
    <w:autoRedefine/>
    <w:rsid w:val="00F338CE"/>
    <w:pPr>
      <w:spacing w:after="100"/>
      <w:ind w:left="1200"/>
    </w:pPr>
  </w:style>
  <w:style w:type="character" w:customStyle="1" w:styleId="B1Char">
    <w:name w:val="B1 Char"/>
    <w:link w:val="B1"/>
    <w:rsid w:val="002E1B94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6D07A6"/>
    <w:rPr>
      <w:b/>
      <w:bCs/>
    </w:rPr>
  </w:style>
  <w:style w:type="character" w:customStyle="1" w:styleId="vkekvd">
    <w:name w:val="vkekvd"/>
    <w:basedOn w:val="DefaultParagraphFont"/>
    <w:rsid w:val="006D0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802CC-470B-4143-B528-F799F9510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contentBits="0" removed="0"/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Oracle</cp:lastModifiedBy>
  <cp:revision>4</cp:revision>
  <cp:lastPrinted>2001-04-23T09:30:00Z</cp:lastPrinted>
  <dcterms:created xsi:type="dcterms:W3CDTF">2025-11-06T18:44:00Z</dcterms:created>
  <dcterms:modified xsi:type="dcterms:W3CDTF">2025-11-06T23:13:00Z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2025-06-21T20:21:42Z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d52fbb44-6e6f-47c7-a202-351eefc26a42</vt:lpwstr>
  </property>
  <property fmtid="{D5CDD505-2E9C-101B-9397-08002B2CF9AE}" pid="8" name="MSIP_Label_3c76ce46-357f-46de-88d6-77b9bbb83c46_ContentBits">
    <vt:lpwstr>0</vt:lpwstr>
  </property>
</Properties>
</file>